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86" w:rsidRDefault="00B27286" w:rsidP="00B27286">
      <w:pPr>
        <w:jc w:val="center"/>
        <w:rPr>
          <w:b/>
        </w:rPr>
      </w:pPr>
      <w:r w:rsidRPr="00B27286">
        <w:rPr>
          <w:b/>
        </w:rPr>
        <w:t xml:space="preserve">Verification </w:t>
      </w:r>
      <w:r w:rsidR="00531C13">
        <w:rPr>
          <w:b/>
        </w:rPr>
        <w:t xml:space="preserve">Web </w:t>
      </w:r>
      <w:r w:rsidRPr="00B27286">
        <w:rPr>
          <w:b/>
        </w:rPr>
        <w:t>Instructions</w:t>
      </w:r>
    </w:p>
    <w:p w:rsidR="00531C13" w:rsidRDefault="00531C13" w:rsidP="00531C13">
      <w:pPr>
        <w:rPr>
          <w:rFonts w:ascii="Arial" w:hAnsi="Arial" w:cs="Arial"/>
        </w:rPr>
      </w:pPr>
      <w:r w:rsidRPr="001D7787">
        <w:rPr>
          <w:rFonts w:ascii="Arial" w:hAnsi="Arial" w:cs="Arial"/>
        </w:rPr>
        <w:t>Click</w:t>
      </w:r>
      <w:r>
        <w:rPr>
          <w:rFonts w:ascii="Arial" w:hAnsi="Arial" w:cs="Arial"/>
        </w:rPr>
        <w:t>ing</w:t>
      </w:r>
      <w:r w:rsidRPr="001D7787">
        <w:rPr>
          <w:rFonts w:ascii="Arial" w:hAnsi="Arial" w:cs="Arial"/>
        </w:rPr>
        <w:t xml:space="preserve"> on </w:t>
      </w:r>
      <w:r>
        <w:rPr>
          <w:rFonts w:ascii="Arial" w:hAnsi="Arial" w:cs="Arial"/>
        </w:rPr>
        <w:t>Verification will give you</w:t>
      </w:r>
      <w:r w:rsidRPr="001D7787">
        <w:rPr>
          <w:rFonts w:ascii="Arial" w:hAnsi="Arial" w:cs="Arial"/>
        </w:rPr>
        <w:t xml:space="preserve"> access </w:t>
      </w:r>
      <w:r>
        <w:rPr>
          <w:rFonts w:ascii="Arial" w:hAnsi="Arial" w:cs="Arial"/>
        </w:rPr>
        <w:t xml:space="preserve">to </w:t>
      </w:r>
      <w:r w:rsidRPr="001D7787">
        <w:rPr>
          <w:rFonts w:ascii="Arial" w:hAnsi="Arial" w:cs="Arial"/>
        </w:rPr>
        <w:t xml:space="preserve">the area where </w:t>
      </w:r>
      <w:r>
        <w:rPr>
          <w:rFonts w:ascii="Arial" w:hAnsi="Arial" w:cs="Arial"/>
        </w:rPr>
        <w:t xml:space="preserve">you </w:t>
      </w:r>
      <w:r w:rsidR="00A524CD">
        <w:rPr>
          <w:rFonts w:ascii="Arial" w:hAnsi="Arial" w:cs="Arial"/>
        </w:rPr>
        <w:t xml:space="preserve">will determine the correct number of </w:t>
      </w:r>
      <w:r w:rsidRPr="001D7787">
        <w:rPr>
          <w:rFonts w:ascii="Arial" w:hAnsi="Arial" w:cs="Arial"/>
        </w:rPr>
        <w:t>household</w:t>
      </w:r>
      <w:r w:rsidR="00A524CD">
        <w:rPr>
          <w:rFonts w:ascii="Arial" w:hAnsi="Arial" w:cs="Arial"/>
        </w:rPr>
        <w:t xml:space="preserve">s to verify. </w:t>
      </w:r>
      <w:r w:rsidRPr="001D7787">
        <w:rPr>
          <w:rFonts w:ascii="Arial" w:hAnsi="Arial" w:cs="Arial"/>
        </w:rPr>
        <w:t xml:space="preserve"> </w:t>
      </w:r>
    </w:p>
    <w:p w:rsidR="00531C13" w:rsidRPr="00B27286" w:rsidRDefault="00A86FFE" w:rsidP="00EC6443">
      <w:pPr>
        <w:rPr>
          <w:b/>
        </w:rPr>
      </w:pPr>
      <w:r>
        <w:rPr>
          <w:noProof/>
        </w:rPr>
        <w:drawing>
          <wp:inline distT="0" distB="0" distL="0" distR="0" wp14:anchorId="33561EC4" wp14:editId="76ECDCF3">
            <wp:extent cx="5997460" cy="4953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7460" cy="495343"/>
                    </a:xfrm>
                    <a:prstGeom prst="rect">
                      <a:avLst/>
                    </a:prstGeom>
                  </pic:spPr>
                </pic:pic>
              </a:graphicData>
            </a:graphic>
          </wp:inline>
        </w:drawing>
      </w:r>
    </w:p>
    <w:p w:rsidR="00965788" w:rsidRDefault="00965788" w:rsidP="006E2DF2">
      <w:r>
        <w:t>Verification Selection Process</w:t>
      </w:r>
      <w:r w:rsidR="00D15751">
        <w:t xml:space="preserve"> – Follow the steps below to determine the SFAs non-response rate for last year and the number of households the SFA will need to verify.</w:t>
      </w:r>
    </w:p>
    <w:p w:rsidR="006E2DF2" w:rsidRDefault="006E2DF2" w:rsidP="006E2DF2">
      <w:r w:rsidRPr="00EC6443">
        <w:rPr>
          <w:b/>
        </w:rPr>
        <w:t>Step 1</w:t>
      </w:r>
      <w:r>
        <w:t xml:space="preserve"> </w:t>
      </w:r>
      <w:r w:rsidR="00965788">
        <w:t>is used to determine the SFA’s Non-response Rate from the previous school year.</w:t>
      </w:r>
      <w:r>
        <w:t xml:space="preserve">  </w:t>
      </w:r>
      <w:r w:rsidR="00F44EFC">
        <w:t xml:space="preserve">Using information from the </w:t>
      </w:r>
      <w:r w:rsidR="001D7FCA">
        <w:t>previous</w:t>
      </w:r>
      <w:r w:rsidR="00F44EFC">
        <w:t xml:space="preserve"> year’s </w:t>
      </w:r>
      <w:r w:rsidR="001D7FCA">
        <w:t>Verification</w:t>
      </w:r>
      <w:r w:rsidR="00F44EFC">
        <w:t xml:space="preserve"> Collection Report</w:t>
      </w:r>
      <w:r w:rsidR="001D7FCA">
        <w:t>, Section</w:t>
      </w:r>
      <w:r w:rsidR="00F44EFC">
        <w:t xml:space="preserve"> 5-8 report the number of applications in each box.  Below is a picture of the chart on 5-8 with the locations </w:t>
      </w:r>
      <w:r w:rsidR="001D7FCA">
        <w:t>identified.</w:t>
      </w:r>
    </w:p>
    <w:p w:rsidR="00D46428" w:rsidRDefault="00D46428" w:rsidP="006E2DF2">
      <w:r>
        <w:t>Verifica</w:t>
      </w:r>
      <w:r w:rsidR="00D15751">
        <w:t>tion</w:t>
      </w:r>
      <w:r>
        <w:t xml:space="preserve"> Collection Report – Section 5-8</w:t>
      </w:r>
    </w:p>
    <w:p w:rsidR="00770286" w:rsidRDefault="0098171E" w:rsidP="00D15751">
      <w:r>
        <w:rPr>
          <w:noProof/>
        </w:rPr>
        <w:drawing>
          <wp:inline distT="0" distB="0" distL="0" distR="0" wp14:anchorId="5EB1DC80" wp14:editId="68650951">
            <wp:extent cx="6115050" cy="3057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5050" cy="3057525"/>
                    </a:xfrm>
                    <a:prstGeom prst="rect">
                      <a:avLst/>
                    </a:prstGeom>
                  </pic:spPr>
                </pic:pic>
              </a:graphicData>
            </a:graphic>
          </wp:inline>
        </w:drawing>
      </w:r>
    </w:p>
    <w:p w:rsidR="0098171E" w:rsidRDefault="0098171E" w:rsidP="00D15751"/>
    <w:p w:rsidR="00FA7071" w:rsidRDefault="00274347" w:rsidP="00D15751">
      <w:r>
        <w:rPr>
          <w:noProof/>
        </w:rPr>
        <w:drawing>
          <wp:inline distT="0" distB="0" distL="0" distR="0" wp14:anchorId="6E627BA2" wp14:editId="1A0F9912">
            <wp:extent cx="6115050" cy="223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5050" cy="2232025"/>
                    </a:xfrm>
                    <a:prstGeom prst="rect">
                      <a:avLst/>
                    </a:prstGeom>
                  </pic:spPr>
                </pic:pic>
              </a:graphicData>
            </a:graphic>
          </wp:inline>
        </w:drawing>
      </w:r>
    </w:p>
    <w:p w:rsidR="001D7FCA" w:rsidRDefault="001D7FCA" w:rsidP="00D15751"/>
    <w:p w:rsidR="00FA7071" w:rsidRPr="0098171E" w:rsidRDefault="00FA7071" w:rsidP="00D15751">
      <w:pPr>
        <w:rPr>
          <w:b/>
        </w:rPr>
      </w:pPr>
      <w:r w:rsidRPr="0098171E">
        <w:rPr>
          <w:b/>
        </w:rPr>
        <w:t>Non-response Rate</w:t>
      </w:r>
      <w:bookmarkStart w:id="0" w:name="_GoBack"/>
      <w:bookmarkEnd w:id="0"/>
    </w:p>
    <w:p w:rsidR="00FA7071" w:rsidRDefault="00FA7071" w:rsidP="00D15751">
      <w:r>
        <w:t>SFAs with a non-response rate less than 20% may use any of the 3 sample size process</w:t>
      </w:r>
      <w:r w:rsidR="001D7FCA">
        <w:t>es</w:t>
      </w:r>
      <w:r>
        <w:t>.  SFAs with a non-response rate 20% or greater must use the Standard Sample Size process.</w:t>
      </w:r>
    </w:p>
    <w:p w:rsidR="00965788" w:rsidRDefault="008F26A9" w:rsidP="00D15751">
      <w:r>
        <w:t>Once you have determined your non-response rate, proceed to Step 2</w:t>
      </w:r>
      <w:r w:rsidR="00965788">
        <w:t>.</w:t>
      </w:r>
    </w:p>
    <w:p w:rsidR="008F26A9" w:rsidRDefault="00965788" w:rsidP="00965788">
      <w:r w:rsidRPr="00EC6443">
        <w:rPr>
          <w:b/>
        </w:rPr>
        <w:t>Step 2</w:t>
      </w:r>
      <w:r>
        <w:t xml:space="preserve"> is</w:t>
      </w:r>
      <w:r w:rsidR="008F26A9">
        <w:t xml:space="preserve"> where you will enter the number of applications on file as of October 1</w:t>
      </w:r>
      <w:r w:rsidR="008F26A9" w:rsidRPr="008F26A9">
        <w:rPr>
          <w:vertAlign w:val="superscript"/>
        </w:rPr>
        <w:t>st</w:t>
      </w:r>
      <w:r w:rsidR="008F26A9">
        <w:t xml:space="preserve">.  </w:t>
      </w:r>
      <w:r w:rsidR="00607771">
        <w:t xml:space="preserve">The information is automatically saved.  Go to Step 3. </w:t>
      </w:r>
    </w:p>
    <w:p w:rsidR="008F26A9" w:rsidRDefault="008F26A9" w:rsidP="008F26A9">
      <w:r>
        <w:t xml:space="preserve">Step 3 </w:t>
      </w:r>
      <w:r w:rsidR="00965788">
        <w:t xml:space="preserve">is used </w:t>
      </w:r>
      <w:r>
        <w:t xml:space="preserve">to calculate the number of applications to verify.  You will click on the verification </w:t>
      </w:r>
      <w:r w:rsidR="005A63BD">
        <w:t xml:space="preserve">sample size </w:t>
      </w:r>
      <w:r>
        <w:t xml:space="preserve">process </w:t>
      </w:r>
      <w:r w:rsidR="007A4601">
        <w:t xml:space="preserve">button </w:t>
      </w:r>
      <w:r>
        <w:t xml:space="preserve">you are using (Standard, Alternate One, or Alternate Two).  This will then give you the number of applications to verify.  </w:t>
      </w:r>
      <w:r w:rsidR="007A4601">
        <w:t xml:space="preserve">Do the exact number, no more or no less. </w:t>
      </w:r>
    </w:p>
    <w:p w:rsidR="00D15751" w:rsidRDefault="00607771" w:rsidP="008F26A9">
      <w:r>
        <w:t xml:space="preserve">If </w:t>
      </w:r>
      <w:r w:rsidR="007A4601">
        <w:t xml:space="preserve">the Non-response rate from Step 1 is 20% or greater only the Standard </w:t>
      </w:r>
      <w:r w:rsidR="001D7FCA">
        <w:t>button</w:t>
      </w:r>
      <w:r w:rsidR="007A4601">
        <w:t xml:space="preserve"> will display.</w:t>
      </w:r>
    </w:p>
    <w:p w:rsidR="00D15751" w:rsidRDefault="00770286" w:rsidP="008F26A9">
      <w:r>
        <w:t>Below are descriptions of the 3 sample size processes</w:t>
      </w:r>
      <w:r w:rsidR="001D7FCA">
        <w:t>.</w:t>
      </w:r>
    </w:p>
    <w:p w:rsidR="00D15751" w:rsidRDefault="00D15751" w:rsidP="00D15751">
      <w:r>
        <w:t xml:space="preserve">There are three sample size processes established for verification activities as described below.  The Standard Sample Size must be used by School Food Authorities (SFAs) unless the SFA qualifies to use Alternate One Sample Size or Alternate Two Sample Size.  </w:t>
      </w:r>
    </w:p>
    <w:p w:rsidR="00D15751" w:rsidRPr="001B0883" w:rsidRDefault="00D15751" w:rsidP="00D15751">
      <w:pPr>
        <w:rPr>
          <w:b/>
        </w:rPr>
      </w:pPr>
      <w:r w:rsidRPr="001B0883">
        <w:rPr>
          <w:b/>
        </w:rPr>
        <w:t>Standard Sample Size</w:t>
      </w:r>
    </w:p>
    <w:p w:rsidR="00D15751" w:rsidRDefault="00D15751" w:rsidP="00D15751">
      <w:pPr>
        <w:ind w:left="720"/>
      </w:pPr>
      <w:r>
        <w:t xml:space="preserve">The Standard Sample Size and process MAY be used by any SFA.  It MUST be used by SFAs that had a 20% or higher non-response rate last year.  </w:t>
      </w:r>
    </w:p>
    <w:p w:rsidR="00D15751" w:rsidRDefault="00D15751" w:rsidP="00D15751">
      <w:pPr>
        <w:ind w:left="720"/>
      </w:pPr>
      <w:r>
        <w:t xml:space="preserve">The SFA must verify 3% of all applications or 3000 applications, whichever is less, BUT NO MORE.  The SFA must choose the sample selection first from applications that are considered error prone.  Error prone applications are those with income within $100 monthly or $1200 annually of the upper limits of the income eligibility guidelines.  If there are not enough error prone applications to complete the sample, the remainder of applications to be verified are selected randomly from all applications subject to verification. </w:t>
      </w:r>
    </w:p>
    <w:p w:rsidR="00D15751" w:rsidRPr="001B0883" w:rsidRDefault="00D15751" w:rsidP="00D15751">
      <w:pPr>
        <w:rPr>
          <w:b/>
        </w:rPr>
      </w:pPr>
      <w:r w:rsidRPr="001B0883">
        <w:rPr>
          <w:b/>
        </w:rPr>
        <w:t>Alternate One Sample Size</w:t>
      </w:r>
    </w:p>
    <w:p w:rsidR="00D15751" w:rsidRDefault="00D15751" w:rsidP="00D15751">
      <w:pPr>
        <w:ind w:left="720"/>
      </w:pPr>
      <w:r>
        <w:t xml:space="preserve">The Alternate One sample size and process MAY be used by an SFA that had a non-response rate of less than 20% last year.  </w:t>
      </w:r>
    </w:p>
    <w:p w:rsidR="00D15751" w:rsidRDefault="00D15751" w:rsidP="00D15751">
      <w:pPr>
        <w:ind w:left="720"/>
      </w:pPr>
      <w:r>
        <w:t xml:space="preserve">The SFA must verify 3% of all applications or 3000 applications, whichever is less, BUT NO MORE.  The SFA must choose the sample selection randomly from all applications subject to verification. </w:t>
      </w:r>
    </w:p>
    <w:p w:rsidR="00D15751" w:rsidRPr="001B0883" w:rsidRDefault="00D15751" w:rsidP="00D15751">
      <w:pPr>
        <w:rPr>
          <w:b/>
        </w:rPr>
      </w:pPr>
      <w:r w:rsidRPr="001B0883">
        <w:rPr>
          <w:b/>
        </w:rPr>
        <w:t>Alternate Two Sample Size</w:t>
      </w:r>
    </w:p>
    <w:p w:rsidR="00D15751" w:rsidRDefault="00D15751" w:rsidP="00D15751">
      <w:pPr>
        <w:ind w:left="720"/>
      </w:pPr>
      <w:r>
        <w:t>The Alternate Two sample size and process MAY be used by an SFA that had a non-response rate of less than 20% last year.</w:t>
      </w:r>
    </w:p>
    <w:p w:rsidR="00D15751" w:rsidRDefault="00D15751" w:rsidP="00C02C43">
      <w:pPr>
        <w:ind w:left="720"/>
      </w:pPr>
      <w:r>
        <w:t>The SFA must verify 1% of all applications or 1000 applications, whichever is less, PLUS 0.5% or 500 of all applications approved on the basis or Food Assistance</w:t>
      </w:r>
      <w:r w:rsidR="001D7FCA">
        <w:t xml:space="preserve"> </w:t>
      </w:r>
      <w:r>
        <w:t>(FA)</w:t>
      </w:r>
      <w:r w:rsidR="001D7FCA">
        <w:t xml:space="preserve"> </w:t>
      </w:r>
      <w:r>
        <w:t xml:space="preserve">or the Family Investment Program (FIP).  The SFA must verify this number, BUT NO MORE.  The SFA must choose the 1% sample selection from error prone applications.  If there are not enough error prone applications to complete the sample, the remainder of applications to be verified are selected randomly from all applications subject to verification. </w:t>
      </w:r>
    </w:p>
    <w:sectPr w:rsidR="00D15751" w:rsidSect="00EC6443">
      <w:headerReference w:type="even" r:id="rId9"/>
      <w:headerReference w:type="default" r:id="rId10"/>
      <w:footerReference w:type="even" r:id="rId11"/>
      <w:footerReference w:type="default" r:id="rId12"/>
      <w:headerReference w:type="first" r:id="rId13"/>
      <w:footerReference w:type="first" r:id="rId14"/>
      <w:pgSz w:w="12240" w:h="15840"/>
      <w:pgMar w:top="450" w:right="117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43" w:rsidRDefault="00EC6443" w:rsidP="00EC6443">
      <w:pPr>
        <w:spacing w:after="0" w:line="240" w:lineRule="auto"/>
      </w:pPr>
      <w:r>
        <w:separator/>
      </w:r>
    </w:p>
  </w:endnote>
  <w:endnote w:type="continuationSeparator" w:id="0">
    <w:p w:rsidR="00EC6443" w:rsidRDefault="00EC6443" w:rsidP="00EC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43" w:rsidRDefault="00EC6443" w:rsidP="00EC6443">
      <w:pPr>
        <w:spacing w:after="0" w:line="240" w:lineRule="auto"/>
      </w:pPr>
      <w:r>
        <w:separator/>
      </w:r>
    </w:p>
  </w:footnote>
  <w:footnote w:type="continuationSeparator" w:id="0">
    <w:p w:rsidR="00EC6443" w:rsidRDefault="00EC6443" w:rsidP="00EC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43" w:rsidRDefault="00EC6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86"/>
    <w:rsid w:val="00010E10"/>
    <w:rsid w:val="000457A3"/>
    <w:rsid w:val="00066793"/>
    <w:rsid w:val="00067BC8"/>
    <w:rsid w:val="000751C4"/>
    <w:rsid w:val="00077A02"/>
    <w:rsid w:val="000912C4"/>
    <w:rsid w:val="000936D1"/>
    <w:rsid w:val="000A720F"/>
    <w:rsid w:val="000B056A"/>
    <w:rsid w:val="000E47FE"/>
    <w:rsid w:val="0010358D"/>
    <w:rsid w:val="001244E4"/>
    <w:rsid w:val="00133FBB"/>
    <w:rsid w:val="00140D3D"/>
    <w:rsid w:val="00172507"/>
    <w:rsid w:val="001762C9"/>
    <w:rsid w:val="00185A65"/>
    <w:rsid w:val="00192FF5"/>
    <w:rsid w:val="001B0883"/>
    <w:rsid w:val="001D6F40"/>
    <w:rsid w:val="001D7FCA"/>
    <w:rsid w:val="00207B0B"/>
    <w:rsid w:val="00225252"/>
    <w:rsid w:val="00234DCA"/>
    <w:rsid w:val="002448AF"/>
    <w:rsid w:val="0024549E"/>
    <w:rsid w:val="00246B97"/>
    <w:rsid w:val="00271EC9"/>
    <w:rsid w:val="00274347"/>
    <w:rsid w:val="002A7072"/>
    <w:rsid w:val="002B5BAF"/>
    <w:rsid w:val="002C5919"/>
    <w:rsid w:val="002D0A3A"/>
    <w:rsid w:val="002D7909"/>
    <w:rsid w:val="002E17DF"/>
    <w:rsid w:val="002F3D1B"/>
    <w:rsid w:val="002F402F"/>
    <w:rsid w:val="002F40A1"/>
    <w:rsid w:val="003053D7"/>
    <w:rsid w:val="003142A1"/>
    <w:rsid w:val="003337A3"/>
    <w:rsid w:val="003520DA"/>
    <w:rsid w:val="003710FF"/>
    <w:rsid w:val="003A22B9"/>
    <w:rsid w:val="003A2CDE"/>
    <w:rsid w:val="003B42B9"/>
    <w:rsid w:val="003C4868"/>
    <w:rsid w:val="00400283"/>
    <w:rsid w:val="00441831"/>
    <w:rsid w:val="00451D9D"/>
    <w:rsid w:val="00452B57"/>
    <w:rsid w:val="0048567C"/>
    <w:rsid w:val="004953D9"/>
    <w:rsid w:val="004A038C"/>
    <w:rsid w:val="004A53A6"/>
    <w:rsid w:val="004C4692"/>
    <w:rsid w:val="004D5AA1"/>
    <w:rsid w:val="0051307F"/>
    <w:rsid w:val="00531C13"/>
    <w:rsid w:val="00551AAC"/>
    <w:rsid w:val="00555AC9"/>
    <w:rsid w:val="005A63BD"/>
    <w:rsid w:val="005A7B0D"/>
    <w:rsid w:val="005F59DF"/>
    <w:rsid w:val="00607771"/>
    <w:rsid w:val="00634E8C"/>
    <w:rsid w:val="006874DA"/>
    <w:rsid w:val="006C01A9"/>
    <w:rsid w:val="006E2DF2"/>
    <w:rsid w:val="00715E6F"/>
    <w:rsid w:val="007356E6"/>
    <w:rsid w:val="00770286"/>
    <w:rsid w:val="00772376"/>
    <w:rsid w:val="00772EF6"/>
    <w:rsid w:val="007A4601"/>
    <w:rsid w:val="007C1E88"/>
    <w:rsid w:val="00803ED9"/>
    <w:rsid w:val="0080625F"/>
    <w:rsid w:val="00807876"/>
    <w:rsid w:val="00845962"/>
    <w:rsid w:val="00874E46"/>
    <w:rsid w:val="00886A8C"/>
    <w:rsid w:val="008A7FA6"/>
    <w:rsid w:val="008B74EC"/>
    <w:rsid w:val="008D6358"/>
    <w:rsid w:val="008F1C35"/>
    <w:rsid w:val="008F26A9"/>
    <w:rsid w:val="008F5575"/>
    <w:rsid w:val="009014EC"/>
    <w:rsid w:val="009246F4"/>
    <w:rsid w:val="00924798"/>
    <w:rsid w:val="00965788"/>
    <w:rsid w:val="009728B3"/>
    <w:rsid w:val="009731EB"/>
    <w:rsid w:val="0098171E"/>
    <w:rsid w:val="009865ED"/>
    <w:rsid w:val="009973E5"/>
    <w:rsid w:val="009A4DFD"/>
    <w:rsid w:val="009D6D17"/>
    <w:rsid w:val="009E1D80"/>
    <w:rsid w:val="00A03621"/>
    <w:rsid w:val="00A0417D"/>
    <w:rsid w:val="00A059B2"/>
    <w:rsid w:val="00A524CD"/>
    <w:rsid w:val="00A56263"/>
    <w:rsid w:val="00A75E9E"/>
    <w:rsid w:val="00A86FFE"/>
    <w:rsid w:val="00B201CF"/>
    <w:rsid w:val="00B27286"/>
    <w:rsid w:val="00B3252F"/>
    <w:rsid w:val="00B3588C"/>
    <w:rsid w:val="00B4165F"/>
    <w:rsid w:val="00B529DF"/>
    <w:rsid w:val="00B85A4A"/>
    <w:rsid w:val="00BB625F"/>
    <w:rsid w:val="00BE3412"/>
    <w:rsid w:val="00C02C43"/>
    <w:rsid w:val="00C272A0"/>
    <w:rsid w:val="00C3392B"/>
    <w:rsid w:val="00C5751D"/>
    <w:rsid w:val="00CB13A1"/>
    <w:rsid w:val="00CB17F3"/>
    <w:rsid w:val="00CC44A1"/>
    <w:rsid w:val="00D15751"/>
    <w:rsid w:val="00D327A1"/>
    <w:rsid w:val="00D428B1"/>
    <w:rsid w:val="00D46428"/>
    <w:rsid w:val="00D622E9"/>
    <w:rsid w:val="00D9244F"/>
    <w:rsid w:val="00D94D6C"/>
    <w:rsid w:val="00DA29BF"/>
    <w:rsid w:val="00DE3848"/>
    <w:rsid w:val="00E1380D"/>
    <w:rsid w:val="00E172A6"/>
    <w:rsid w:val="00E32C43"/>
    <w:rsid w:val="00E34225"/>
    <w:rsid w:val="00E36E01"/>
    <w:rsid w:val="00E5357F"/>
    <w:rsid w:val="00E54D55"/>
    <w:rsid w:val="00E8030D"/>
    <w:rsid w:val="00E96D86"/>
    <w:rsid w:val="00EC6443"/>
    <w:rsid w:val="00ED09E8"/>
    <w:rsid w:val="00F01037"/>
    <w:rsid w:val="00F10A54"/>
    <w:rsid w:val="00F11580"/>
    <w:rsid w:val="00F11712"/>
    <w:rsid w:val="00F17665"/>
    <w:rsid w:val="00F2701D"/>
    <w:rsid w:val="00F30564"/>
    <w:rsid w:val="00F44EFC"/>
    <w:rsid w:val="00FA7071"/>
    <w:rsid w:val="00FC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13"/>
    <w:rPr>
      <w:rFonts w:ascii="Segoe UI" w:hAnsi="Segoe UI" w:cs="Segoe UI"/>
      <w:sz w:val="18"/>
      <w:szCs w:val="18"/>
    </w:rPr>
  </w:style>
  <w:style w:type="paragraph" w:styleId="Header">
    <w:name w:val="header"/>
    <w:basedOn w:val="Normal"/>
    <w:link w:val="HeaderChar"/>
    <w:uiPriority w:val="99"/>
    <w:unhideWhenUsed/>
    <w:rsid w:val="00EC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43"/>
  </w:style>
  <w:style w:type="paragraph" w:styleId="Footer">
    <w:name w:val="footer"/>
    <w:basedOn w:val="Normal"/>
    <w:link w:val="FooterChar"/>
    <w:uiPriority w:val="99"/>
    <w:unhideWhenUsed/>
    <w:rsid w:val="00EC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2018-05-04T16:03:00Z</dcterms:created>
  <dcterms:modified xsi:type="dcterms:W3CDTF">2018-05-04T16:12:00Z</dcterms:modified>
</cp:coreProperties>
</file>